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D134" w14:textId="77777777" w:rsidR="00FB04B3" w:rsidRPr="00FB04B3" w:rsidRDefault="00FB04B3" w:rsidP="00FB04B3">
      <w:pPr>
        <w:shd w:val="clear" w:color="auto" w:fill="FFFFFF"/>
        <w:spacing w:after="300" w:line="555" w:lineRule="atLeast"/>
        <w:outlineLvl w:val="0"/>
        <w:rPr>
          <w:rFonts w:ascii="Oswald" w:eastAsia="Times New Roman" w:hAnsi="Oswald" w:cs="Times New Roman"/>
          <w:color w:val="454546"/>
          <w:kern w:val="36"/>
          <w:sz w:val="48"/>
          <w:szCs w:val="48"/>
        </w:rPr>
      </w:pPr>
      <w:r w:rsidRPr="00FB04B3">
        <w:rPr>
          <w:rFonts w:ascii="Oswald" w:eastAsia="Times New Roman" w:hAnsi="Oswald" w:cs="Times New Roman"/>
          <w:color w:val="454546"/>
          <w:kern w:val="36"/>
          <w:sz w:val="48"/>
          <w:szCs w:val="48"/>
        </w:rPr>
        <w:t>Director of College Access</w:t>
      </w:r>
    </w:p>
    <w:p w14:paraId="7F02A86E" w14:textId="77777777" w:rsidR="00FB04B3" w:rsidRPr="00FB04B3" w:rsidRDefault="00FB04B3" w:rsidP="00FB04B3">
      <w:pPr>
        <w:shd w:val="clear" w:color="auto" w:fill="FFFFFF"/>
        <w:spacing w:after="300" w:line="390" w:lineRule="atLeast"/>
        <w:outlineLvl w:val="1"/>
        <w:rPr>
          <w:rFonts w:ascii="Oswald" w:eastAsia="Times New Roman" w:hAnsi="Oswald" w:cs="Times New Roman"/>
          <w:color w:val="454546"/>
          <w:sz w:val="30"/>
          <w:szCs w:val="30"/>
        </w:rPr>
      </w:pPr>
      <w:r w:rsidRPr="00FB04B3">
        <w:rPr>
          <w:rFonts w:ascii="Oswald" w:eastAsia="Times New Roman" w:hAnsi="Oswald" w:cs="Times New Roman"/>
          <w:color w:val="454546"/>
          <w:sz w:val="30"/>
          <w:szCs w:val="30"/>
        </w:rPr>
        <w:t>Woodward Hines Education Foundation</w:t>
      </w:r>
    </w:p>
    <w:p w14:paraId="276635F6" w14:textId="77777777" w:rsidR="00FB04B3" w:rsidRPr="00FB04B3" w:rsidRDefault="00FB04B3" w:rsidP="00FB04B3">
      <w:pPr>
        <w:shd w:val="clear" w:color="auto" w:fill="FFFFFF"/>
        <w:spacing w:after="375" w:line="495" w:lineRule="atLeast"/>
        <w:outlineLvl w:val="4"/>
        <w:rPr>
          <w:rFonts w:ascii="Lato" w:eastAsia="Times New Roman" w:hAnsi="Lato" w:cs="Times New Roman"/>
          <w:color w:val="454546"/>
          <w:sz w:val="35"/>
          <w:szCs w:val="35"/>
        </w:rPr>
      </w:pPr>
      <w:r w:rsidRPr="00FB04B3">
        <w:rPr>
          <w:rFonts w:ascii="Lato" w:eastAsia="Times New Roman" w:hAnsi="Lato" w:cs="Times New Roman"/>
          <w:color w:val="454546"/>
          <w:sz w:val="35"/>
          <w:szCs w:val="35"/>
        </w:rPr>
        <w:t>Read and download the Position Profile </w:t>
      </w:r>
      <w:hyperlink r:id="rId5" w:tgtFrame="_blank" w:history="1">
        <w:r w:rsidRPr="00FB04B3">
          <w:rPr>
            <w:rFonts w:ascii="Lato" w:eastAsia="Times New Roman" w:hAnsi="Lato" w:cs="Times New Roman"/>
            <w:color w:val="0038A9"/>
            <w:sz w:val="35"/>
            <w:szCs w:val="35"/>
          </w:rPr>
          <w:t>here</w:t>
        </w:r>
      </w:hyperlink>
      <w:r w:rsidRPr="00FB04B3">
        <w:rPr>
          <w:rFonts w:ascii="Lato" w:eastAsia="Times New Roman" w:hAnsi="Lato" w:cs="Times New Roman"/>
          <w:color w:val="454546"/>
          <w:sz w:val="35"/>
          <w:szCs w:val="35"/>
        </w:rPr>
        <w:t>.</w:t>
      </w:r>
    </w:p>
    <w:p w14:paraId="1730DBB3" w14:textId="77777777" w:rsidR="00FB04B3" w:rsidRPr="00FB04B3" w:rsidRDefault="00FB04B3" w:rsidP="00FB04B3">
      <w:pPr>
        <w:shd w:val="clear" w:color="auto" w:fill="FFFFFF"/>
        <w:spacing w:before="300" w:after="300" w:line="240" w:lineRule="auto"/>
        <w:rPr>
          <w:rFonts w:ascii="Lato" w:eastAsia="Times New Roman" w:hAnsi="Lato" w:cs="Times New Roman"/>
          <w:color w:val="454546"/>
          <w:spacing w:val="8"/>
          <w:sz w:val="24"/>
          <w:szCs w:val="24"/>
        </w:rPr>
      </w:pPr>
      <w:r w:rsidRPr="00FB04B3">
        <w:rPr>
          <w:rFonts w:ascii="Lato" w:eastAsia="Times New Roman" w:hAnsi="Lato" w:cs="Times New Roman"/>
          <w:color w:val="454546"/>
          <w:spacing w:val="8"/>
          <w:sz w:val="24"/>
          <w:szCs w:val="24"/>
        </w:rPr>
        <w:pict w14:anchorId="1EFFC59D">
          <v:rect id="_x0000_i1025" style="width:0;height:0" o:hralign="center" o:hrstd="t" o:hr="t" fillcolor="#a0a0a0" stroked="f"/>
        </w:pict>
      </w:r>
    </w:p>
    <w:p w14:paraId="48691C22" w14:textId="77777777" w:rsidR="00FB04B3" w:rsidRPr="00FB04B3" w:rsidRDefault="00FB04B3" w:rsidP="00FB04B3">
      <w:pPr>
        <w:shd w:val="clear" w:color="auto" w:fill="FFFFFF"/>
        <w:spacing w:after="375" w:line="495" w:lineRule="atLeast"/>
        <w:outlineLvl w:val="4"/>
        <w:rPr>
          <w:rFonts w:ascii="Lato" w:eastAsia="Times New Roman" w:hAnsi="Lato" w:cs="Times New Roman"/>
          <w:color w:val="454546"/>
          <w:sz w:val="35"/>
          <w:szCs w:val="35"/>
        </w:rPr>
      </w:pPr>
      <w:r w:rsidRPr="00FB04B3">
        <w:rPr>
          <w:rFonts w:ascii="Lato" w:eastAsia="Times New Roman" w:hAnsi="Lato" w:cs="Times New Roman"/>
          <w:color w:val="454546"/>
          <w:sz w:val="35"/>
          <w:szCs w:val="35"/>
        </w:rPr>
        <w:t>About Woodward Hines Education Foundation</w:t>
      </w:r>
    </w:p>
    <w:p w14:paraId="03692C18" w14:textId="77777777" w:rsidR="00FB04B3" w:rsidRPr="00FB04B3" w:rsidRDefault="00FB04B3" w:rsidP="00FB04B3">
      <w:pPr>
        <w:shd w:val="clear" w:color="auto" w:fill="FFFFFF"/>
        <w:spacing w:after="375" w:line="240" w:lineRule="auto"/>
        <w:rPr>
          <w:rFonts w:ascii="Lato" w:eastAsia="Times New Roman" w:hAnsi="Lato" w:cs="Times New Roman"/>
          <w:color w:val="454546"/>
          <w:spacing w:val="8"/>
          <w:sz w:val="24"/>
          <w:szCs w:val="24"/>
        </w:rPr>
      </w:pPr>
      <w:r w:rsidRPr="00FB04B3">
        <w:rPr>
          <w:rFonts w:ascii="Lato" w:eastAsia="Times New Roman" w:hAnsi="Lato" w:cs="Times New Roman"/>
          <w:color w:val="454546"/>
          <w:spacing w:val="8"/>
          <w:sz w:val="24"/>
          <w:szCs w:val="24"/>
        </w:rPr>
        <w:t>Woodward Hines Education Foundation (WHEF) is a 501(c)(3) nonprofit organization working to help more Mississippians obtain postsecondary credentials, college certificates, and degrees that lead to meaningful employment. Since our founding as Education Services Foundation in 1995, WHEF has continuously served as a powerful force for change that consistently and persistently provides Mississippi students with life-changing access to educational opportunities and degree attainment.</w:t>
      </w:r>
    </w:p>
    <w:p w14:paraId="74CD4784" w14:textId="77777777" w:rsidR="00FB04B3" w:rsidRPr="00FB04B3" w:rsidRDefault="00FB04B3" w:rsidP="00FB04B3">
      <w:pPr>
        <w:shd w:val="clear" w:color="auto" w:fill="FFFFFF"/>
        <w:spacing w:after="375" w:line="240" w:lineRule="auto"/>
        <w:rPr>
          <w:rFonts w:ascii="Lato" w:eastAsia="Times New Roman" w:hAnsi="Lato" w:cs="Times New Roman"/>
          <w:color w:val="454546"/>
          <w:spacing w:val="8"/>
          <w:sz w:val="24"/>
          <w:szCs w:val="24"/>
        </w:rPr>
      </w:pPr>
      <w:r w:rsidRPr="00FB04B3">
        <w:rPr>
          <w:rFonts w:ascii="Lato" w:eastAsia="Times New Roman" w:hAnsi="Lato" w:cs="Times New Roman"/>
          <w:color w:val="454546"/>
          <w:spacing w:val="8"/>
          <w:sz w:val="24"/>
          <w:szCs w:val="24"/>
        </w:rPr>
        <w:t>Named after our co-founders </w:t>
      </w:r>
      <w:hyperlink r:id="rId6" w:tgtFrame="_blank" w:history="1">
        <w:r w:rsidRPr="00FB04B3">
          <w:rPr>
            <w:rFonts w:ascii="Lato" w:eastAsia="Times New Roman" w:hAnsi="Lato" w:cs="Times New Roman"/>
            <w:color w:val="0038A9"/>
            <w:spacing w:val="8"/>
            <w:sz w:val="24"/>
            <w:szCs w:val="24"/>
          </w:rPr>
          <w:t>Herman Hines and Jack Woodward</w:t>
        </w:r>
      </w:hyperlink>
      <w:r w:rsidRPr="00FB04B3">
        <w:rPr>
          <w:rFonts w:ascii="Lato" w:eastAsia="Times New Roman" w:hAnsi="Lato" w:cs="Times New Roman"/>
          <w:color w:val="454546"/>
          <w:spacing w:val="8"/>
          <w:sz w:val="24"/>
          <w:szCs w:val="24"/>
        </w:rPr>
        <w:t xml:space="preserve">, two visionary leaders who shared an unwavering commitment to make financing college degrees accessible to Mississippians, WHEF now serves around 3,600 students in our centers through direct service and, through partnerships and training development programs, reaches an additional 12,000 students and their families in trainings and workshops. In addition, we train over 1,600 counselors, </w:t>
      </w:r>
      <w:proofErr w:type="gramStart"/>
      <w:r w:rsidRPr="00FB04B3">
        <w:rPr>
          <w:rFonts w:ascii="Lato" w:eastAsia="Times New Roman" w:hAnsi="Lato" w:cs="Times New Roman"/>
          <w:color w:val="454546"/>
          <w:spacing w:val="8"/>
          <w:sz w:val="24"/>
          <w:szCs w:val="24"/>
        </w:rPr>
        <w:t>teachers</w:t>
      </w:r>
      <w:proofErr w:type="gramEnd"/>
      <w:r w:rsidRPr="00FB04B3">
        <w:rPr>
          <w:rFonts w:ascii="Lato" w:eastAsia="Times New Roman" w:hAnsi="Lato" w:cs="Times New Roman"/>
          <w:color w:val="454546"/>
          <w:spacing w:val="8"/>
          <w:sz w:val="24"/>
          <w:szCs w:val="24"/>
        </w:rPr>
        <w:t xml:space="preserve"> and other educators annually. Our </w:t>
      </w:r>
      <w:hyperlink r:id="rId7" w:tgtFrame="_blank" w:history="1">
        <w:r w:rsidRPr="00FB04B3">
          <w:rPr>
            <w:rFonts w:ascii="Lato" w:eastAsia="Times New Roman" w:hAnsi="Lato" w:cs="Times New Roman"/>
            <w:color w:val="0038A9"/>
            <w:spacing w:val="8"/>
            <w:sz w:val="24"/>
            <w:szCs w:val="24"/>
          </w:rPr>
          <w:t>theory of change</w:t>
        </w:r>
      </w:hyperlink>
      <w:r w:rsidRPr="00FB04B3">
        <w:rPr>
          <w:rFonts w:ascii="Lato" w:eastAsia="Times New Roman" w:hAnsi="Lato" w:cs="Times New Roman"/>
          <w:color w:val="454546"/>
          <w:spacing w:val="8"/>
          <w:sz w:val="24"/>
          <w:szCs w:val="24"/>
        </w:rPr>
        <w:t> centers on post-secondary access and entry, postsecondary persistence and completion, and connection to family-sustaining work to help more Mississippians obtain the postsecondary degree, certification, or credential that will allow them to improve their quality of life, strengthen their communities, and contribute to a bright and prosperous future for all of Mississippi.</w:t>
      </w:r>
    </w:p>
    <w:p w14:paraId="023D9901" w14:textId="77777777" w:rsidR="00FB04B3" w:rsidRPr="00FB04B3" w:rsidRDefault="00FB04B3" w:rsidP="00FB04B3">
      <w:pPr>
        <w:shd w:val="clear" w:color="auto" w:fill="FFFFFF"/>
        <w:spacing w:after="375" w:line="240" w:lineRule="auto"/>
        <w:rPr>
          <w:rFonts w:ascii="Lato" w:eastAsia="Times New Roman" w:hAnsi="Lato" w:cs="Times New Roman"/>
          <w:color w:val="454546"/>
          <w:spacing w:val="8"/>
          <w:sz w:val="24"/>
          <w:szCs w:val="24"/>
        </w:rPr>
      </w:pPr>
      <w:r w:rsidRPr="00FB04B3">
        <w:rPr>
          <w:rFonts w:ascii="Lato" w:eastAsia="Times New Roman" w:hAnsi="Lato" w:cs="Times New Roman"/>
          <w:color w:val="454546"/>
          <w:spacing w:val="8"/>
          <w:sz w:val="24"/>
          <w:szCs w:val="24"/>
        </w:rPr>
        <w:t>For nearly twenty-seven years, we have led, developed, and funded innovative programs, including </w:t>
      </w:r>
      <w:hyperlink r:id="rId8" w:tgtFrame="_blank" w:history="1">
        <w:r w:rsidRPr="00FB04B3">
          <w:rPr>
            <w:rFonts w:ascii="Lato" w:eastAsia="Times New Roman" w:hAnsi="Lato" w:cs="Times New Roman"/>
            <w:color w:val="0038A9"/>
            <w:spacing w:val="8"/>
            <w:sz w:val="24"/>
            <w:szCs w:val="24"/>
          </w:rPr>
          <w:t>Get2College</w:t>
        </w:r>
      </w:hyperlink>
      <w:r w:rsidRPr="00FB04B3">
        <w:rPr>
          <w:rFonts w:ascii="Lato" w:eastAsia="Times New Roman" w:hAnsi="Lato" w:cs="Times New Roman"/>
          <w:color w:val="454546"/>
          <w:spacing w:val="8"/>
          <w:sz w:val="24"/>
          <w:szCs w:val="24"/>
        </w:rPr>
        <w:t> (G2C), our flagship, boots-on-the-ground college planning program that provides free college counseling to any person in Mississippi who requests it.  In 2016, WHEF scaled our impact and began </w:t>
      </w:r>
      <w:hyperlink r:id="rId9" w:tgtFrame="_blank" w:history="1">
        <w:r w:rsidRPr="00FB04B3">
          <w:rPr>
            <w:rFonts w:ascii="Lato" w:eastAsia="Times New Roman" w:hAnsi="Lato" w:cs="Times New Roman"/>
            <w:color w:val="0038A9"/>
            <w:spacing w:val="8"/>
            <w:sz w:val="24"/>
            <w:szCs w:val="24"/>
          </w:rPr>
          <w:t>making grants</w:t>
        </w:r>
      </w:hyperlink>
      <w:r w:rsidRPr="00FB04B3">
        <w:rPr>
          <w:rFonts w:ascii="Lato" w:eastAsia="Times New Roman" w:hAnsi="Lato" w:cs="Times New Roman"/>
          <w:color w:val="454546"/>
          <w:spacing w:val="8"/>
          <w:sz w:val="24"/>
          <w:szCs w:val="24"/>
        </w:rPr>
        <w:t> to visionary partners committed to closing the gap between talent and opportunity. Now, we are responding to our rapidly changing socio-economic landscape by deepening and broadening our impact across the state to affect public policy, advocacy, and influence change. In addition to $2.6 million in available grant funding, we now underwrite </w:t>
      </w:r>
      <w:hyperlink r:id="rId10" w:tgtFrame="_blank" w:history="1">
        <w:r w:rsidRPr="00FB04B3">
          <w:rPr>
            <w:rFonts w:ascii="Lato" w:eastAsia="Times New Roman" w:hAnsi="Lato" w:cs="Times New Roman"/>
            <w:color w:val="0038A9"/>
            <w:spacing w:val="8"/>
            <w:sz w:val="24"/>
            <w:szCs w:val="24"/>
          </w:rPr>
          <w:t>biennial IMPACT convenings</w:t>
        </w:r>
      </w:hyperlink>
      <w:r w:rsidRPr="00FB04B3">
        <w:rPr>
          <w:rFonts w:ascii="Lato" w:eastAsia="Times New Roman" w:hAnsi="Lato" w:cs="Times New Roman"/>
          <w:color w:val="454546"/>
          <w:spacing w:val="8"/>
          <w:sz w:val="24"/>
          <w:szCs w:val="24"/>
        </w:rPr>
        <w:t xml:space="preserve"> for all </w:t>
      </w:r>
      <w:r w:rsidRPr="00FB04B3">
        <w:rPr>
          <w:rFonts w:ascii="Lato" w:eastAsia="Times New Roman" w:hAnsi="Lato" w:cs="Times New Roman"/>
          <w:color w:val="454546"/>
          <w:spacing w:val="8"/>
          <w:sz w:val="24"/>
          <w:szCs w:val="24"/>
        </w:rPr>
        <w:lastRenderedPageBreak/>
        <w:t>Mississippi public baccalaureate institutions and plan to provide coordinated access to high-quality professional development opportunities for institutional faculty and staff, innovations in data collection and usage, as well as platforms for peer learning.</w:t>
      </w:r>
    </w:p>
    <w:p w14:paraId="10236D32" w14:textId="77777777" w:rsidR="00FB04B3" w:rsidRPr="00FB04B3" w:rsidRDefault="00FB04B3" w:rsidP="00FB04B3">
      <w:pPr>
        <w:shd w:val="clear" w:color="auto" w:fill="FFFFFF"/>
        <w:spacing w:after="375" w:line="495" w:lineRule="atLeast"/>
        <w:outlineLvl w:val="4"/>
        <w:rPr>
          <w:rFonts w:ascii="Lato" w:eastAsia="Times New Roman" w:hAnsi="Lato" w:cs="Times New Roman"/>
          <w:color w:val="454546"/>
          <w:sz w:val="35"/>
          <w:szCs w:val="35"/>
        </w:rPr>
      </w:pPr>
      <w:r w:rsidRPr="00FB04B3">
        <w:rPr>
          <w:rFonts w:ascii="Lato" w:eastAsia="Times New Roman" w:hAnsi="Lato" w:cs="Times New Roman"/>
          <w:color w:val="454546"/>
          <w:sz w:val="35"/>
          <w:szCs w:val="35"/>
        </w:rPr>
        <w:t>The Opportunity</w:t>
      </w:r>
    </w:p>
    <w:p w14:paraId="3A20C2A0" w14:textId="77777777" w:rsidR="00FB04B3" w:rsidRPr="00FB04B3" w:rsidRDefault="00FB04B3" w:rsidP="00FB04B3">
      <w:pPr>
        <w:shd w:val="clear" w:color="auto" w:fill="FFFFFF"/>
        <w:spacing w:after="375" w:line="240" w:lineRule="auto"/>
        <w:rPr>
          <w:rFonts w:ascii="Lato" w:eastAsia="Times New Roman" w:hAnsi="Lato" w:cs="Times New Roman"/>
          <w:color w:val="454546"/>
          <w:spacing w:val="8"/>
          <w:sz w:val="24"/>
          <w:szCs w:val="24"/>
        </w:rPr>
      </w:pPr>
      <w:r w:rsidRPr="00FB04B3">
        <w:rPr>
          <w:rFonts w:ascii="Lato" w:eastAsia="Times New Roman" w:hAnsi="Lato" w:cs="Times New Roman"/>
          <w:color w:val="454546"/>
          <w:spacing w:val="8"/>
          <w:sz w:val="24"/>
          <w:szCs w:val="24"/>
        </w:rPr>
        <w:t>Following the retirement of long-time leader </w:t>
      </w:r>
      <w:hyperlink r:id="rId11" w:tgtFrame="_blank" w:history="1">
        <w:r w:rsidRPr="00FB04B3">
          <w:rPr>
            <w:rFonts w:ascii="Lato" w:eastAsia="Times New Roman" w:hAnsi="Lato" w:cs="Times New Roman"/>
            <w:color w:val="0038A9"/>
            <w:spacing w:val="8"/>
            <w:sz w:val="24"/>
            <w:szCs w:val="24"/>
          </w:rPr>
          <w:t>Ann Hendrick</w:t>
        </w:r>
      </w:hyperlink>
      <w:r w:rsidRPr="00FB04B3">
        <w:rPr>
          <w:rFonts w:ascii="Lato" w:eastAsia="Times New Roman" w:hAnsi="Lato" w:cs="Times New Roman"/>
          <w:color w:val="454546"/>
          <w:spacing w:val="8"/>
          <w:sz w:val="24"/>
          <w:szCs w:val="24"/>
        </w:rPr>
        <w:t>, WHEF now seeks a dynamic and engaged Director of College Access (Director) to lead the program to the next stage of its evolution. Reporting directly to WHEF President </w:t>
      </w:r>
      <w:hyperlink r:id="rId12" w:tgtFrame="_blank" w:history="1">
        <w:r w:rsidRPr="00FB04B3">
          <w:rPr>
            <w:rFonts w:ascii="Lato" w:eastAsia="Times New Roman" w:hAnsi="Lato" w:cs="Times New Roman"/>
            <w:color w:val="0038A9"/>
            <w:spacing w:val="8"/>
            <w:sz w:val="24"/>
            <w:szCs w:val="24"/>
          </w:rPr>
          <w:t>Jim McHale</w:t>
        </w:r>
      </w:hyperlink>
      <w:r w:rsidRPr="00FB04B3">
        <w:rPr>
          <w:rFonts w:ascii="Lato" w:eastAsia="Times New Roman" w:hAnsi="Lato" w:cs="Times New Roman"/>
          <w:color w:val="454546"/>
          <w:spacing w:val="8"/>
          <w:sz w:val="24"/>
          <w:szCs w:val="24"/>
        </w:rPr>
        <w:t>, the Director oversees and supports WHEF’s college access program portfolio by developing, implementing, and leading college access outreach services that educate, assist with planning and financial support to increase the number of Mississippians that attend college.</w:t>
      </w:r>
    </w:p>
    <w:p w14:paraId="15D74C18" w14:textId="424987D1" w:rsidR="00FB04B3" w:rsidRPr="00FB04B3" w:rsidRDefault="00FB04B3" w:rsidP="00FB04B3">
      <w:pPr>
        <w:shd w:val="clear" w:color="auto" w:fill="FFFFFF"/>
        <w:spacing w:after="375" w:line="240" w:lineRule="auto"/>
        <w:rPr>
          <w:rFonts w:ascii="Lato" w:eastAsia="Times New Roman" w:hAnsi="Lato" w:cs="Times New Roman"/>
          <w:color w:val="454546"/>
          <w:spacing w:val="8"/>
          <w:sz w:val="24"/>
          <w:szCs w:val="24"/>
        </w:rPr>
      </w:pPr>
      <w:r w:rsidRPr="00FB04B3">
        <w:rPr>
          <w:rFonts w:ascii="Lato" w:eastAsia="Times New Roman" w:hAnsi="Lato" w:cs="Times New Roman"/>
          <w:color w:val="454546"/>
          <w:spacing w:val="8"/>
          <w:sz w:val="24"/>
          <w:szCs w:val="24"/>
        </w:rPr>
        <w:t>A key member of the programming leadership team, the Director collaborates with the WHEF President, Program Officer, and Director of Communications and plays a core role in developing and implementing college access program strategies and activities for the Foundation. The Director will also join us at pivotal moment in WHEF’s history—we are currently refreshing our strategic plan for the next five years and the Director will have a unique opportunity to engage in this process and help shape the next phase of our</w:t>
      </w:r>
      <w:r>
        <w:rPr>
          <w:rFonts w:ascii="Lato" w:eastAsia="Times New Roman" w:hAnsi="Lato" w:cs="Times New Roman"/>
          <w:color w:val="454546"/>
          <w:spacing w:val="8"/>
          <w:sz w:val="24"/>
          <w:szCs w:val="24"/>
        </w:rPr>
        <w:t xml:space="preserve"> </w:t>
      </w:r>
      <w:r>
        <w:rPr>
          <w:rFonts w:ascii="Lato" w:hAnsi="Lato"/>
          <w:color w:val="454546"/>
          <w:spacing w:val="8"/>
          <w:shd w:val="clear" w:color="auto" w:fill="FFFFFF"/>
        </w:rPr>
        <w:t>evolution.</w:t>
      </w:r>
    </w:p>
    <w:p w14:paraId="49584E5D" w14:textId="77777777" w:rsidR="00FD38A1" w:rsidRDefault="00FD38A1"/>
    <w:sectPr w:rsidR="00FD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55741"/>
    <w:multiLevelType w:val="multilevel"/>
    <w:tmpl w:val="32DC8C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C495F"/>
    <w:multiLevelType w:val="multilevel"/>
    <w:tmpl w:val="05F4B0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39957720">
    <w:abstractNumId w:val="1"/>
  </w:num>
  <w:num w:numId="2" w16cid:durableId="208734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G0MDEwNDA1sARyDJR0lIJTi4sz8/NACgxrAflDY+ssAAAA"/>
  </w:docVars>
  <w:rsids>
    <w:rsidRoot w:val="00FB04B3"/>
    <w:rsid w:val="00FB04B3"/>
    <w:rsid w:val="00FD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C94F"/>
  <w15:chartTrackingRefBased/>
  <w15:docId w15:val="{C43CC868-8313-4A1A-89BF-1D8F9163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69748">
      <w:bodyDiv w:val="1"/>
      <w:marLeft w:val="0"/>
      <w:marRight w:val="0"/>
      <w:marTop w:val="0"/>
      <w:marBottom w:val="0"/>
      <w:divBdr>
        <w:top w:val="none" w:sz="0" w:space="0" w:color="auto"/>
        <w:left w:val="none" w:sz="0" w:space="0" w:color="auto"/>
        <w:bottom w:val="none" w:sz="0" w:space="0" w:color="auto"/>
        <w:right w:val="none" w:sz="0" w:space="0" w:color="auto"/>
      </w:divBdr>
      <w:divsChild>
        <w:div w:id="169494707">
          <w:marLeft w:val="0"/>
          <w:marRight w:val="0"/>
          <w:marTop w:val="0"/>
          <w:marBottom w:val="0"/>
          <w:divBdr>
            <w:top w:val="none" w:sz="0" w:space="0" w:color="auto"/>
            <w:left w:val="none" w:sz="0" w:space="0" w:color="auto"/>
            <w:bottom w:val="none" w:sz="0" w:space="0" w:color="auto"/>
            <w:right w:val="none" w:sz="0" w:space="0" w:color="auto"/>
          </w:divBdr>
        </w:div>
        <w:div w:id="92169199">
          <w:marLeft w:val="0"/>
          <w:marRight w:val="0"/>
          <w:marTop w:val="0"/>
          <w:marBottom w:val="600"/>
          <w:divBdr>
            <w:top w:val="none" w:sz="0" w:space="0" w:color="auto"/>
            <w:left w:val="none" w:sz="0" w:space="0" w:color="auto"/>
            <w:bottom w:val="none" w:sz="0" w:space="0" w:color="auto"/>
            <w:right w:val="none" w:sz="0" w:space="0" w:color="auto"/>
          </w:divBdr>
          <w:divsChild>
            <w:div w:id="1784416146">
              <w:marLeft w:val="0"/>
              <w:marRight w:val="0"/>
              <w:marTop w:val="0"/>
              <w:marBottom w:val="0"/>
              <w:divBdr>
                <w:top w:val="none" w:sz="0" w:space="0" w:color="auto"/>
                <w:left w:val="none" w:sz="0" w:space="0" w:color="auto"/>
                <w:bottom w:val="none" w:sz="0" w:space="0" w:color="auto"/>
                <w:right w:val="none" w:sz="0" w:space="0" w:color="auto"/>
              </w:divBdr>
            </w:div>
          </w:divsChild>
        </w:div>
        <w:div w:id="193239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2colleg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speakcdn.com/assets/2650/whef-toc_websitereport_v7.pdf" TargetMode="External"/><Relationship Id="rId12" Type="http://schemas.openxmlformats.org/officeDocument/2006/relationships/hyperlink" Target="https://woodwardhines.org/board-and-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odwardhines.org/history" TargetMode="External"/><Relationship Id="rId11" Type="http://schemas.openxmlformats.org/officeDocument/2006/relationships/hyperlink" Target="https://get2college.org/ann-hendrick" TargetMode="External"/><Relationship Id="rId5" Type="http://schemas.openxmlformats.org/officeDocument/2006/relationships/hyperlink" Target="https://koyapartners.com/wp-content/uploads/2022/04/WHEF_Director-of-College-Access_Final-Position-Profile-4.5.22.pdf" TargetMode="External"/><Relationship Id="rId10" Type="http://schemas.openxmlformats.org/officeDocument/2006/relationships/hyperlink" Target="https://woodwardhines.org/blog/posts/whef-" TargetMode="External"/><Relationship Id="rId4" Type="http://schemas.openxmlformats.org/officeDocument/2006/relationships/webSettings" Target="webSettings.xml"/><Relationship Id="rId9" Type="http://schemas.openxmlformats.org/officeDocument/2006/relationships/hyperlink" Target="https://woodwardhines.org/what-we-fu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Maribeth Kitchings</dc:creator>
  <cp:keywords/>
  <dc:description/>
  <cp:lastModifiedBy>Maribeth Kitchings</cp:lastModifiedBy>
  <cp:revision>1</cp:revision>
  <dcterms:created xsi:type="dcterms:W3CDTF">2022-04-11T20:53:00Z</dcterms:created>
  <dcterms:modified xsi:type="dcterms:W3CDTF">2022-04-11T20:55:00Z</dcterms:modified>
</cp:coreProperties>
</file>